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color w:val="000060"/>
          <w:sz w:val="36"/>
          <w:szCs w:val="36"/>
        </w:rPr>
      </w:pPr>
      <w:r>
        <w:rPr>
          <w:b/>
          <w:color w:val="000060"/>
          <w:sz w:val="36"/>
          <w:szCs w:val="36"/>
        </w:rPr>
        <w:t>2033 Calendar</w:t>
      </w:r>
    </w:p>
    <w:tbl>
      <w:tblPr>
        <w:tblW w:w="1535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49"/>
        <w:gridCol w:w="548"/>
        <w:gridCol w:w="548"/>
        <w:gridCol w:w="505"/>
        <w:gridCol w:w="44"/>
      </w:tblGrid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January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February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March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April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May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June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July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August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September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shd w:fill="FFFFFF" w:val="clear"/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October</w:t>
            </w:r>
          </w:p>
        </w:tc>
        <w:tc>
          <w:tcPr>
            <w:tcW w:w="3838" w:type="dxa"/>
            <w:gridSpan w:val="7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November</w:t>
            </w:r>
          </w:p>
        </w:tc>
        <w:tc>
          <w:tcPr>
            <w:tcW w:w="3839" w:type="dxa"/>
            <w:gridSpan w:val="8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vAlign w:val="bottom"/>
          </w:tcPr>
          <w:p>
            <w:pPr>
              <w:pStyle w:val="Normal"/>
              <w:jc w:val="center"/>
              <w:rPr>
                <w:b/>
                <w:color w:val="000080"/>
                <w:sz w:val="32"/>
                <w:szCs w:val="32"/>
              </w:rPr>
            </w:pPr>
            <w:r>
              <w:rPr>
                <w:b/>
                <w:color w:val="000080"/>
                <w:sz w:val="32"/>
                <w:szCs w:val="32"/>
              </w:rPr>
              <w:t>December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M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W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T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F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S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 xml:space="preserve"> 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8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9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15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9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19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21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22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23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24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25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>
              <w:left w:val="single" w:sz="4" w:space="0" w:color="000080"/>
            </w:tcBorders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26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27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28</w:t>
            </w:r>
          </w:p>
        </w:tc>
        <w:tc>
          <w:tcPr>
            <w:tcW w:w="549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29</w:t>
            </w:r>
          </w:p>
        </w:tc>
        <w:tc>
          <w:tcPr>
            <w:tcW w:w="548" w:type="dxa"/>
            <w:tcBorders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30</w:t>
            </w:r>
          </w:p>
        </w:tc>
        <w:tc>
          <w:tcPr>
            <w:tcW w:w="548" w:type="dxa"/>
            <w:tcBorders/>
            <w:shd w:fill="DDEE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9" w:type="dxa"/>
            <w:gridSpan w:val="2"/>
            <w:tcBorders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402" w:hRule="atLeast"/>
        </w:trPr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shd w:fill="FFFFFF" w:val="clear"/>
            <w:vAlign w:val="center"/>
          </w:tcPr>
          <w:p>
            <w:pPr>
              <w:pStyle w:val="Normal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  <w:t>31</w:t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8" w:type="dxa"/>
            <w:tcBorders>
              <w:bottom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  <w:tc>
          <w:tcPr>
            <w:tcW w:w="549" w:type="dxa"/>
            <w:gridSpan w:val="2"/>
            <w:tcBorders>
              <w:bottom w:val="single" w:sz="4" w:space="0" w:color="000080"/>
              <w:right w:val="single" w:sz="4" w:space="0" w:color="000080"/>
            </w:tcBorders>
            <w:shd w:fill="DDEEFF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color w:val="000080"/>
                <w:sz w:val="28"/>
                <w:szCs w:val="28"/>
              </w:rPr>
            </w:pPr>
            <w:r>
              <w:rPr>
                <w:b/>
                <w:color w:val="000080"/>
                <w:sz w:val="28"/>
                <w:szCs w:val="28"/>
              </w:rPr>
            </w:r>
          </w:p>
        </w:tc>
      </w:tr>
      <w:tr>
        <w:trPr>
          <w:trHeight w:val="175" w:hRule="atLeast"/>
        </w:trPr>
        <w:tc>
          <w:tcPr>
            <w:tcW w:w="15309" w:type="dxa"/>
            <w:gridSpan w:val="28"/>
            <w:tcBorders>
              <w:top w:val="single" w:sz="4" w:space="0" w:color="000080"/>
            </w:tcBorders>
            <w:vAlign w:val="center"/>
          </w:tcPr>
          <w:p>
            <w:pPr>
              <w:pStyle w:val="Normal"/>
              <w:rPr/>
            </w:pPr>
            <w:hyperlink r:id="rId2">
              <w:r>
                <w:rPr>
                  <w:rStyle w:val="Hyperlink"/>
                  <w:b/>
                  <w:color w:val="FF0000"/>
                  <w:sz w:val="18"/>
                </w:rPr>
                <w:t>www.hraconsulting-ltd.co.uk</w:t>
              </w:r>
            </w:hyperlink>
            <w:r>
              <w:rPr>
                <w:b/>
                <w:color w:val="FF0000"/>
                <w:sz w:val="18"/>
              </w:rPr>
              <w:t xml:space="preserve">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                                                                                                           </w:t>
            </w:r>
            <w:r>
              <w:rPr>
                <w:color w:val="0000FF"/>
                <w:sz w:val="16"/>
                <w:szCs w:val="16"/>
              </w:rPr>
              <w:t>Showing Public Holidays in England and Wales</w:t>
            </w:r>
          </w:p>
        </w:tc>
        <w:tc>
          <w:tcPr>
            <w:tcW w:w="44" w:type="dxa"/>
            <w:tcBorders/>
            <w:tcMar>
              <w:left w:w="0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color w:val="FF0000"/>
                <w:sz w:val="18"/>
                <w:szCs w:val="16"/>
              </w:rPr>
            </w:pPr>
            <w:r>
              <w:rPr>
                <w:b/>
                <w:color w:val="FF0000"/>
                <w:sz w:val="18"/>
                <w:szCs w:val="16"/>
              </w:rPr>
            </w:r>
          </w:p>
        </w:tc>
      </w:tr>
    </w:tbl>
    <w:p>
      <w:pPr>
        <w:pStyle w:val="Normal"/>
        <w:rPr>
          <w:b/>
          <w:color w:val="FF0000"/>
          <w:sz w:val="18"/>
        </w:rPr>
      </w:pPr>
      <w:r>
        <w:rPr>
          <w:b/>
          <w:color w:val="FF0000"/>
          <w:sz w:val="18"/>
        </w:rPr>
      </w:r>
    </w:p>
    <w:sectPr>
      <w:type w:val="nextPage"/>
      <w:pgSz w:orient="landscape" w:w="16838" w:h="11906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GB" w:bidi="ar-SA" w:eastAsia="zh-CN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raconsulting-ltd.co.uk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Application>LibreOffice/25.8.2.2$Windows_X86_64 LibreOffice_project/d401f2107ccab8f924a8e2df40f573aab7605b6f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2004-11-20T14:31:00Z</dcterms:created>
  <dc:creator>Mike Harding Roberts</dc:creator>
  <dc:description>Copyright M Harding Roberts 2009
www.hraconsulting-ltd.co.uk
Copyright M Harding Roberts 2009
This calendar must not be copied,
unchanged or changed, to any website.</dc:description>
  <cp:keywords/>
  <dc:language>en-GB</dc:language>
  <cp:lastModifiedBy>michael</cp:lastModifiedBy>
  <cp:lastPrinted>2005-07-15T22:06:00Z</cp:lastPrinted>
  <dcterms:modified xsi:type="dcterms:W3CDTF">2012-10-14T15:25:00Z</dcterms:modified>
  <cp:revision>169</cp:revision>
  <dc:subject>2033 Calendar A4</dc:subject>
  <dc:title>2033 Calendar</dc:title>
</cp:coreProperties>
</file>